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8DB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23AB" w:rsidRDefault="004623A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23AB" w:rsidRDefault="004623A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23AB" w:rsidRDefault="004623A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23AB" w:rsidRDefault="004623A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23AB" w:rsidRDefault="004623A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23AB" w:rsidRDefault="004623AB" w:rsidP="004623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23AB" w:rsidRPr="006A1C5A" w:rsidRDefault="004623AB" w:rsidP="004623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1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задание</w:t>
      </w:r>
    </w:p>
    <w:p w:rsidR="004623AB" w:rsidRPr="006A1C5A" w:rsidRDefault="004623AB" w:rsidP="004623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1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выполнение научно-исследовательских, опытно-конструкторских и/или технологических работ </w:t>
      </w:r>
    </w:p>
    <w:p w:rsidR="004623AB" w:rsidRPr="00412E43" w:rsidRDefault="004623AB" w:rsidP="004623AB">
      <w:pPr>
        <w:spacing w:after="0" w:line="288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23AB" w:rsidRDefault="004623A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23AB" w:rsidRPr="00412E43" w:rsidRDefault="004623A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Предмет закупки</w:t>
      </w:r>
      <w:r w:rsidRPr="00412E43">
        <w:rPr>
          <w:rFonts w:ascii="Times New Roman" w:hAnsi="Times New Roman" w:cs="Times New Roman"/>
          <w:sz w:val="24"/>
          <w:szCs w:val="24"/>
        </w:rPr>
        <w:t xml:space="preserve"> «НИОКР. Экспериментальное обоснование критериев воспламенения и смены режимов горения ВПГС для расширенных условий, составов и течений при тяжёлых авариях на АЭС с ВВЭР».</w:t>
      </w:r>
    </w:p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6F58DB" w:rsidRPr="00412E43" w:rsidRDefault="006F58DB" w:rsidP="006F58DB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СОДЕРЖАНИЕ</w:t>
      </w:r>
    </w:p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1. НАИМЕНОВАНИЕ РАБОТЫ</w:t>
      </w:r>
    </w:p>
    <w:p w:rsidR="006F58DB" w:rsidRPr="00412E43" w:rsidRDefault="006F58DB" w:rsidP="006F58DB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2. ЦЕЛЬ И ЗАДАЧИ РАБОТЫ.</w:t>
      </w:r>
    </w:p>
    <w:p w:rsidR="006F58DB" w:rsidRPr="00412E43" w:rsidRDefault="006F58DB" w:rsidP="006F58DB">
      <w:pPr>
        <w:spacing w:after="0" w:line="240" w:lineRule="auto"/>
        <w:ind w:left="851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 xml:space="preserve">Подраздел 2.1 Выбор направлений исследований </w:t>
      </w:r>
    </w:p>
    <w:p w:rsidR="006F58DB" w:rsidRPr="00412E43" w:rsidRDefault="006F58DB" w:rsidP="006F58DB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2.2 Цель и задачи работы</w:t>
      </w:r>
    </w:p>
    <w:p w:rsidR="006F58DB" w:rsidRPr="00412E43" w:rsidRDefault="006F58DB" w:rsidP="006F58DB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2.3 Стадийность</w:t>
      </w:r>
    </w:p>
    <w:p w:rsidR="006F58DB" w:rsidRPr="00412E43" w:rsidRDefault="006F58DB" w:rsidP="006F58DB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3. ОПИСАНИЕ РАБОТ.</w:t>
      </w:r>
    </w:p>
    <w:p w:rsidR="006F58DB" w:rsidRPr="00412E43" w:rsidRDefault="006F58DB" w:rsidP="006F58DB">
      <w:pPr>
        <w:tabs>
          <w:tab w:val="left" w:pos="0"/>
        </w:tabs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 xml:space="preserve">РАЗДЕЛ 4. ИСХОДНЫЕ ДАННЫЕ ДЛЯ ВЫПОЛНЕНИЯ РАБОТЫ </w:t>
      </w:r>
    </w:p>
    <w:p w:rsidR="006F58DB" w:rsidRPr="00412E43" w:rsidRDefault="006F58DB" w:rsidP="006F58DB">
      <w:pPr>
        <w:tabs>
          <w:tab w:val="left" w:pos="851"/>
        </w:tabs>
        <w:spacing w:after="0" w:line="240" w:lineRule="auto"/>
        <w:ind w:left="1276" w:hanging="425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4.1 Исходные данные</w:t>
      </w:r>
    </w:p>
    <w:p w:rsidR="006F58DB" w:rsidRPr="00412E43" w:rsidRDefault="006F58DB" w:rsidP="006F58DB">
      <w:pPr>
        <w:tabs>
          <w:tab w:val="left" w:pos="851"/>
        </w:tabs>
        <w:spacing w:after="0" w:line="240" w:lineRule="auto"/>
        <w:ind w:left="1276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4.2 Прочие материалы</w:t>
      </w:r>
    </w:p>
    <w:p w:rsidR="006F58DB" w:rsidRPr="00412E43" w:rsidRDefault="006F58DB" w:rsidP="006F58DB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 xml:space="preserve">РАЗДЕЛ 5. ТРЕБОВАНИЯ К ТЕХНИЧЕСКИМ РЕЗУЛЬТАТАМ РАБОТЫ </w:t>
      </w:r>
    </w:p>
    <w:p w:rsidR="006F58DB" w:rsidRPr="00412E43" w:rsidRDefault="006F58DB" w:rsidP="006F58DB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 xml:space="preserve">Подраздел 5.1 Основные требования к выполнению работы </w:t>
      </w:r>
    </w:p>
    <w:p w:rsidR="006F58DB" w:rsidRPr="00412E43" w:rsidRDefault="006F58DB" w:rsidP="006F58DB">
      <w:pPr>
        <w:spacing w:after="0" w:line="240" w:lineRule="auto"/>
        <w:ind w:left="851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5.2 Внедрение результатов работы</w:t>
      </w:r>
    </w:p>
    <w:p w:rsidR="006F58DB" w:rsidRPr="00412E43" w:rsidRDefault="006F58DB" w:rsidP="006F58DB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5.3 Используемая нормативная документация</w:t>
      </w:r>
    </w:p>
    <w:p w:rsidR="006F58DB" w:rsidRPr="00412E43" w:rsidRDefault="006F58DB" w:rsidP="006F58DB">
      <w:pPr>
        <w:spacing w:after="0" w:line="240" w:lineRule="auto"/>
        <w:ind w:left="1418" w:hanging="1418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6. ТРЕБОВАНИЯ И УСЛОВИЯ К РАЗРАБОТКЕ ПРИРОДООХРАННЫХ МЕР И МЕРОПРИЯТИЙ</w:t>
      </w:r>
    </w:p>
    <w:p w:rsidR="006F58DB" w:rsidRPr="00412E43" w:rsidRDefault="006F58DB" w:rsidP="006F58DB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7. ТРЕБОВАНИЯ К КАЧЕСТВУ ВЫПОЛНЕНИЯ РАБОТ</w:t>
      </w:r>
    </w:p>
    <w:p w:rsidR="006F58DB" w:rsidRPr="00412E43" w:rsidRDefault="006F58DB" w:rsidP="006F58DB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8. ТРЕБОВАНИЕ К СРОКУ ВЫПОЛНЕНИЯ РАБОТ</w:t>
      </w:r>
    </w:p>
    <w:p w:rsidR="006F58DB" w:rsidRPr="00412E43" w:rsidRDefault="006F58DB" w:rsidP="006F58DB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9. ПОРЯДОК ПРИЕМКИ</w:t>
      </w:r>
    </w:p>
    <w:p w:rsidR="006F58DB" w:rsidRPr="00412E43" w:rsidRDefault="006F58DB" w:rsidP="006F58DB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9.1 Требования к документации для приемки</w:t>
      </w:r>
    </w:p>
    <w:p w:rsidR="006F58DB" w:rsidRPr="00412E43" w:rsidRDefault="006F58DB" w:rsidP="006F58DB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9.2 Порядок рассмотрения и приемки результатов работы</w:t>
      </w:r>
    </w:p>
    <w:p w:rsidR="006F58DB" w:rsidRPr="00412E43" w:rsidRDefault="006F58DB" w:rsidP="006F58DB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10. ТРЕБОВАНИЯ К ОТЧЕТНОСТИ</w:t>
      </w:r>
    </w:p>
    <w:p w:rsidR="006F58DB" w:rsidRPr="00412E43" w:rsidRDefault="006F58DB" w:rsidP="006F58DB">
      <w:pPr>
        <w:tabs>
          <w:tab w:val="left" w:pos="851"/>
        </w:tabs>
        <w:spacing w:after="0" w:line="240" w:lineRule="auto"/>
        <w:ind w:left="851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9.1 Отчетные материалы</w:t>
      </w:r>
    </w:p>
    <w:p w:rsidR="006F58DB" w:rsidRPr="00412E43" w:rsidRDefault="006F58DB" w:rsidP="006F58DB">
      <w:pPr>
        <w:tabs>
          <w:tab w:val="left" w:pos="851"/>
        </w:tabs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9.2 Формат отчетной документации</w:t>
      </w:r>
    </w:p>
    <w:p w:rsidR="006F58DB" w:rsidRPr="00412E43" w:rsidRDefault="006F58DB" w:rsidP="006F58DB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11. ПЕРЕЧЕНЬ ПРИНЯТЫХ СОКРАЩЕНИЙ</w:t>
      </w:r>
    </w:p>
    <w:p w:rsidR="006F58DB" w:rsidRPr="00412E43" w:rsidRDefault="006F58DB" w:rsidP="006F58DB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12. ПЕРЕЧЕНЬ ПРИЛОЖЕНИЙ</w:t>
      </w:r>
    </w:p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r w:rsidRPr="00412E43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РАЗДЕЛ 1. НАИМЕНОВАНИЕ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НИОКР. Экспериментальное обоснование критериев воспламенения и смены режимов горения ВПГС для расширенных условий, составов и течений при тяжёлых авариях на АЭС с ВВЭР. </w:t>
            </w:r>
          </w:p>
        </w:tc>
      </w:tr>
    </w:tbl>
    <w:p w:rsidR="006F58DB" w:rsidRPr="00412E43" w:rsidRDefault="006F58DB" w:rsidP="006F58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2. ЦЕЛЬ И ЗАДАЧИ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2.1 Выбор направлений исследований 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экономический эффект связан с использованием результатов экспериментальной работы для совершенствования расчетных программных средств, как используемых в проектной практике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контайнментных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кодов с сосредоточенными параметрами (АНГАР и КУПОЛ), так и для новых разрабатываемых 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CFD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кодов, необходимых для повышения качества обоснования водородной безопасности действующих и проектируемых АЭС с ВВЭР.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2.2 Цель и задачи работы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DB" w:rsidRPr="00412E43" w:rsidRDefault="006F58DB" w:rsidP="0000493F">
            <w:pPr>
              <w:pStyle w:val="a3"/>
              <w:tabs>
                <w:tab w:val="left" w:pos="851"/>
              </w:tabs>
              <w:ind w:left="709"/>
              <w:rPr>
                <w:sz w:val="24"/>
                <w:lang w:eastAsia="en-US"/>
              </w:rPr>
            </w:pPr>
            <w:r w:rsidRPr="00412E43">
              <w:rPr>
                <w:sz w:val="24"/>
                <w:lang w:eastAsia="en-US"/>
              </w:rPr>
              <w:t>Цель работ -</w:t>
            </w:r>
            <w:r w:rsidRPr="00412E43">
              <w:rPr>
                <w:sz w:val="24"/>
                <w:u w:val="single"/>
                <w:lang w:eastAsia="en-US"/>
              </w:rPr>
              <w:t xml:space="preserve"> </w:t>
            </w:r>
            <w:r w:rsidRPr="00412E43">
              <w:rPr>
                <w:sz w:val="24"/>
                <w:lang w:eastAsia="en-US"/>
              </w:rPr>
              <w:t>обоснование критериев воспламенения и смены режимов горения ВПГС для расширенных условий, составов и течений при тяжёлых авариях на АЭС с ВВЭР.</w:t>
            </w:r>
          </w:p>
          <w:p w:rsidR="006F58DB" w:rsidRPr="00412E43" w:rsidRDefault="006F58DB" w:rsidP="0000493F">
            <w:pPr>
              <w:pStyle w:val="a3"/>
              <w:tabs>
                <w:tab w:val="left" w:pos="851"/>
              </w:tabs>
              <w:ind w:left="709"/>
              <w:rPr>
                <w:sz w:val="24"/>
                <w:u w:val="single"/>
                <w:lang w:eastAsia="en-US"/>
              </w:rPr>
            </w:pP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Задачами выполнения работы являются: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получение экспериментальных данных и обобщение критериев воспламенения для водородосодержащих парогазовых смесей (ВПГС) при повышенных температурах (до 200˚С) и давлениях (до 5 атм.), в том числе при наличии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моноксида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углерода (СО) и мелкодисперсной воды;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получение экспериментальных данных по распространению ВПГС в изолированных и связанных боксах, моделирующих помещения ЗО, по воспламенению и распространению пламени, по смене режимов горения в таких боксах, соответствующих условиям, возникающим при тяжелых авариях (ТА) на АЭС с ВВЭР; 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отечественной базы экспериментальных данных по горению водородсодержащих газовых смесей для условий ТА АЭС с ВВЭР с целью дальнейшего использования ее для модернизации имеющихся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контайнментных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кодов с сосредоточенными параметрами (АНГАР, КУПОЛ), а также для развития пространственных моделей горения, CFD- кодов и их верификации.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Более подробно обоснование целесообразности работ приведено в Приложении 1.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2.3 Стадийность </w:t>
            </w:r>
            <w:r w:rsidRPr="00412E4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(этапы)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должна выполняться по этапам и в сроки определенные Календарным планом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(Приложение №3 к проекту договора)</w:t>
            </w: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3. ОПИСАНИЕ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F0" w:rsidRPr="00E528A0" w:rsidRDefault="003876F0" w:rsidP="00F62B4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Для выполнения экспериментальных работ должны использоваться:</w:t>
            </w:r>
          </w:p>
          <w:p w:rsidR="003876F0" w:rsidRPr="00E528A0" w:rsidRDefault="003876F0" w:rsidP="00E528A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- установки для экспериментального исследования пламени (объемом от 2 до 10 литров) для изучения воспламенения водородсодержащих смесей,</w:t>
            </w:r>
          </w:p>
          <w:p w:rsidR="003876F0" w:rsidRPr="00E528A0" w:rsidRDefault="003876F0" w:rsidP="00E528A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- экспериментальные стенды малого масштаба (линейный масштаб ~1:200) по отношению к защитной оболочке ВВЭР-ТОИ для изучения распространения водорода в макете помещений;</w:t>
            </w:r>
          </w:p>
          <w:p w:rsidR="003876F0" w:rsidRPr="00E528A0" w:rsidRDefault="003876F0" w:rsidP="00E528A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- экспериментальные установки должны быть рассчитаны на следующие параметры:</w:t>
            </w:r>
          </w:p>
          <w:p w:rsidR="003876F0" w:rsidRPr="00E528A0" w:rsidRDefault="003876F0" w:rsidP="00E528A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- давление 0,1-0,5 МПа,</w:t>
            </w:r>
          </w:p>
          <w:p w:rsidR="003876F0" w:rsidRPr="00E528A0" w:rsidRDefault="003876F0" w:rsidP="00E528A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8A0">
              <w:rPr>
                <w:rFonts w:ascii="Times New Roman" w:hAnsi="Times New Roman" w:cs="Times New Roman"/>
                <w:sz w:val="24"/>
                <w:szCs w:val="24"/>
              </w:rPr>
              <w:t xml:space="preserve">- температура 20-200 </w:t>
            </w:r>
            <w:proofErr w:type="spellStart"/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876F0" w:rsidRPr="00E528A0" w:rsidRDefault="003876F0" w:rsidP="00E528A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- концентрации водорода до 75 %</w:t>
            </w:r>
            <w:r w:rsidR="00F62B4A" w:rsidRPr="00E528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2B4A" w:rsidRPr="00E528A0" w:rsidRDefault="00F62B4A" w:rsidP="00E528A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8A0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Экспериментальные исследования должны </w:t>
            </w:r>
            <w:proofErr w:type="spellStart"/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состять</w:t>
            </w:r>
            <w:proofErr w:type="spellEnd"/>
            <w:r w:rsidRPr="00E528A0">
              <w:rPr>
                <w:rFonts w:ascii="Times New Roman" w:hAnsi="Times New Roman" w:cs="Times New Roman"/>
                <w:sz w:val="24"/>
                <w:szCs w:val="24"/>
              </w:rPr>
              <w:t xml:space="preserve"> из следующих этапов.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1. Получение экспериментальных данных по воспламенению однородных ВПГС при повышенных температурах (до 200˚С) и давлениях (до 5 атм.), а также при наличии СО и мелкодисперсной воды. 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1.1 Подготовка инфраструктуры для проведения экспериментов по воспламенению однородных ВПГС при повышенных температурах и давлениях. Разработка КД на изготовление камер </w:t>
            </w:r>
            <w:r w:rsidRPr="00672E16">
              <w:rPr>
                <w:rFonts w:ascii="Times New Roman" w:hAnsi="Times New Roman" w:cs="Times New Roman"/>
                <w:sz w:val="24"/>
                <w:szCs w:val="24"/>
              </w:rPr>
              <w:t xml:space="preserve">для экспериментальных исследований </w:t>
            </w:r>
            <w:proofErr w:type="spellStart"/>
            <w:r w:rsidRPr="00672E16">
              <w:rPr>
                <w:rFonts w:ascii="Times New Roman" w:hAnsi="Times New Roman" w:cs="Times New Roman"/>
                <w:sz w:val="24"/>
                <w:szCs w:val="24"/>
              </w:rPr>
              <w:t>пожаро</w:t>
            </w:r>
            <w:proofErr w:type="spellEnd"/>
            <w:r w:rsidRPr="00672E16">
              <w:rPr>
                <w:rFonts w:ascii="Times New Roman" w:hAnsi="Times New Roman" w:cs="Times New Roman"/>
                <w:sz w:val="24"/>
                <w:szCs w:val="24"/>
              </w:rPr>
              <w:t>-взрывоопасности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(КЭИП), систем измерения и управления, работающих при повышенных температурах и давлениях. Изготовление и монтаж КЭИП, систем измерения и управления. Подготовка и адаптация систем измерения и управления. Разработка программы экспериментов. 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Объем камер КЭИП находится в пределах от 2 до </w:t>
            </w:r>
            <w:smartTag w:uri="urn:schemas-microsoft-com:office:smarttags" w:element="metricconverter">
              <w:smartTagPr>
                <w:attr w:name="ProductID" w:val="10 литров"/>
              </w:smartTagPr>
              <w:r w:rsidRPr="00412E43">
                <w:rPr>
                  <w:rFonts w:ascii="Times New Roman" w:hAnsi="Times New Roman" w:cs="Times New Roman"/>
                  <w:sz w:val="24"/>
                  <w:szCs w:val="24"/>
                </w:rPr>
                <w:t>10 литров.</w:t>
              </w:r>
            </w:smartTag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Согласно намеченной программе экспериментальная установка должна обеспечивать следующие диапазоны начальных значений основных параметров в камере воспламенения: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давление от 0,1 до 0,5 МПа;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температура от 20 до 80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 (не требует модернизации установки);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температура от 80 до 200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 (после модернизации установки);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водорода от 3% до 75%;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пара до 70 %.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Эксперименты по обоснованию критериев воспламенения ВПГС проводятся сериями. Серия экспериментов, предназначенная для получения одной точки, составляет не менее 10 опытов.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1.2 Определение условий воспламенения ВПГС водород-воздух-пар при повышенных давлениях и концентрацией пара до 50%.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Первая серия режимов по определению условий воспламенения ВПГС предполагает проведение экспериментов при следующих начальных условиях: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давления от 1 до 5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 температура от 20˚С до 80˚С;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пара до 50%;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водорода от 1% до 75%.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Серия состоит из 14</w:t>
            </w:r>
            <w:r w:rsidRPr="00412E43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экспериментов, в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. 2 реперных для согласования с данными Шапиро-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Моффетти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1.3 Определение условий воспламенения ВПГС водород-воздух-пар при повышенных давлениях от 1 до 5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температурах  110</w:t>
            </w:r>
            <w:proofErr w:type="gram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˚С и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конц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. пара до 70%об. Серия 12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эксп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Вторая серия режимов по определению условий воспламенения ВПГС предполагает проведение экспериментов при следующих начальных условиях: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давления от 1 до 5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 температура 110˚С;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пара до 70%;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водорода от 1% до 75%.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Серия состоит из 12 экспериментов. 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1.3 Определение условий воспламенения ВПГС водород-воздух-пар при повышенных давлениях от 1 атм. до 5 атм., температурах   до 200˚С,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конц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. пара до 70%об. Оценка влияния на пределы воспламенения ВПГС  параметров источника инициирования. Серия из 23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эксп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., в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. 5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эксп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. реперных. 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Третья серия режимов по определению условий воспламенения ВПГС проводятся после модернизации экспериментальной установки при следующих начальных условиях: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давления от 1 до 5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 температура до 200˚С;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концентрации пара до 70%;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водорода от 3% до 75%.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Также в данную серию включены 8 экспериментов для определения влияния параметров источника инициирования. Выборочно в условиях опытов с инициированием электрическим разрядом проводятся дополнительные опыты с инициированием нагревательным элементом.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Всего третья серия состоит из 23 экспериментов, в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. 5 реперных для согласования с данными Шапиро-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Моффетти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1.4 Определение условий воспламенения ВПГС при составах горючих смесей, учитывающих наличие СО и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микрокапель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воды.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Четвертая серия режимов по этапу 1 состоит из 34  опытов для критериев воспламенения при расширенных составах ВПГС, учитывающих наличие СО и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микрокапель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воды. Эксперименты предполагается провести при следующих начальных условиях: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давления от 1 до 5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температура от 25˚С до 150˚С;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концентрации пара до 70%;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суммарная объемная концентрация водорода и СО от 3% до 75% при различных объемных соотношениях между горючими газами (3Н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+1СО и 1Н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+1СО). 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b/>
                <w:sz w:val="24"/>
                <w:szCs w:val="24"/>
              </w:rPr>
              <w:t>Этап 2. Получение экспериментальных данных по распространению ВПГС и её горению в системе связанных помещений на установке малого масштаба (линейный масштаб 1:200).</w:t>
            </w:r>
          </w:p>
          <w:p w:rsidR="006F58DB" w:rsidRPr="00412E43" w:rsidRDefault="006F58DB" w:rsidP="0000493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Перед проведением экспериментов по горению на создаваемых макетах системы помещений ЗО в линейном масштабе 1:10 (Этап 3) планируется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серий экспериментов на установке малого масштаба (масштаб 1:200). Это позволит получить прецизионную экспериментальную информацию по распространению горения в однородной среде с ВПГС в системе связных помещений, </w:t>
            </w:r>
            <w:r w:rsidRPr="00672E16">
              <w:rPr>
                <w:rFonts w:ascii="Times New Roman" w:hAnsi="Times New Roman" w:cs="Times New Roman"/>
                <w:sz w:val="24"/>
                <w:szCs w:val="24"/>
              </w:rPr>
              <w:t xml:space="preserve">отработать методики проведения экспериментов для использования их на установках большого масштаба (линейный масштаб 1:10) и оценить влияние масштабного фактора. 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2.1 Подготовка инфраструктуры для проведения экспериментов. Разработка программы экспериментов.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Эксперименты по распространению фронта пламени в однородной ВПГС в системе связанных помещений состоят из двух серий, отличающихся составом парогазовой среды, расположением преград, параметрами струйного истечения.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2.2 Проведение экспериментов по распространению фронта пламени в однородной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водородо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-воздушной среде (без пара) с различными концентрация Н</w:t>
            </w:r>
            <w:proofErr w:type="gramStart"/>
            <w:r w:rsidRPr="00412E4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системе связанных помещений, в том числе с различными преградами.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Первая серия режимов по распространению фронта пламени в однородной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водородо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-воздушной среде (без пара) осуществляется при следующих исходных условиях: 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1 атм., температура 20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водорода от 6% до 16%;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воздух от 84% до 94%;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 отсеки расположены вертикально, положение перегородки горизонтальное, отношение площади отверстия к поперечному сечению камеры ~1:10;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отсеки расположены горизонтально, отношение перегородки вертикальное, отношение площади отверстия к поперечному сечению камеры ~3:100;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Серия состоит из 5 экспериментов.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2.3 Проведение экспериментов по распространению фронта пламени в системе связанных помещений при различной пространственной ориентации струйного истечения.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Вторая серия режимов по распространению фронта пламени осуществляется для различной ориентации струйного истечения, поступающего в одно из помещений установки, при следующих исходных условиях: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от 1 до 2 атм., температура от 20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до 100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параметры струйного истечения </w:t>
            </w:r>
            <w:r w:rsidRPr="00412E43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+ воздух + пар, соотношение воздух + пар будет уточняться в процессе проведения экспериментов;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ориентация струйного истечения (вертикальное, горизонтальное);</w:t>
            </w:r>
          </w:p>
          <w:p w:rsidR="006F58DB" w:rsidRPr="00412E43" w:rsidRDefault="006F58DB" w:rsidP="0000493F">
            <w:pPr>
              <w:tabs>
                <w:tab w:val="left" w:pos="720"/>
              </w:tabs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при горизонтальном расположении перегородки инициирование горения в   верхнем и нижнем отсеке;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при вертикальном расположении перегородки инициирование горения в правом и левом отсеке.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Серия состоит из 6 экспериментов. 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3. Получение экспериментальных данных по распространению ВПГС и её горению при условиях, характерных для ТА, на «непрочных» (до 1,3 атм.) и «прочных» (до 5 атм.) </w:t>
            </w:r>
            <w:proofErr w:type="gramStart"/>
            <w:r w:rsidRPr="00412E43">
              <w:rPr>
                <w:rFonts w:ascii="Times New Roman" w:hAnsi="Times New Roman" w:cs="Times New Roman"/>
                <w:b/>
                <w:sz w:val="24"/>
                <w:szCs w:val="24"/>
              </w:rPr>
              <w:t>макетах  помещений</w:t>
            </w:r>
            <w:proofErr w:type="gramEnd"/>
            <w:r w:rsidRPr="00412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ЗО (линейный масштаб 1:10).</w:t>
            </w:r>
          </w:p>
          <w:p w:rsidR="006F58DB" w:rsidRPr="00412E43" w:rsidRDefault="006F58DB" w:rsidP="0000493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эксперименты по этапу 3 будут проводиться на макетах «прочных» помещений ЗО, допускающих заполнение составами ВПГС при давлениях до 5 атм. </w:t>
            </w:r>
          </w:p>
          <w:p w:rsidR="006F58DB" w:rsidRPr="00412E43" w:rsidRDefault="006F58DB" w:rsidP="0000493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В целях отработки методики проведения экспериментов и получения предварительных данных планируются проведение экспериментов на макетах помещений ЗО в виде «непрочных» конструкций с прозрачными стенками (при максимальных давлениях до 1,3 атм.), что позволит получить промежуточные экспериментальные данные и сократить количество опытов на  «прочных» макетах за счёт сокращения числа методических экспериментов. </w:t>
            </w:r>
          </w:p>
          <w:p w:rsidR="006F58DB" w:rsidRPr="00412E43" w:rsidRDefault="006F58DB" w:rsidP="0000493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Заказчик по запросу Исполнителя передает исходные данные по конструкции ЗО АЭС ВВЭР ТОИ. Исходные данные основываются на перечне материалов, представленных в разделе 4 настоящего технического задания.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3.1 Подготовка инфраструктуры для проведения экспериментов.</w:t>
            </w:r>
          </w:p>
          <w:p w:rsidR="006F58DB" w:rsidRPr="00412E43" w:rsidRDefault="006F58DB" w:rsidP="006F58DB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Разработка макетов помещений ЗО для проведения экспериментов.</w:t>
            </w:r>
          </w:p>
          <w:p w:rsidR="006F58DB" w:rsidRPr="00412E43" w:rsidRDefault="006F58DB" w:rsidP="006F58DB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КД на изготовление макетов помещений ЗО для экспериментов в «непрочных» и «прочных» макетах, системы 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газоотбора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и анализа газовых проб.</w:t>
            </w:r>
          </w:p>
          <w:p w:rsidR="006F58DB" w:rsidRPr="00412E43" w:rsidRDefault="006F58DB" w:rsidP="006F58DB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адаптация систем измерений и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газоотбора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58DB" w:rsidRPr="00412E43" w:rsidRDefault="006F58DB" w:rsidP="006F58DB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экспериментов.</w:t>
            </w:r>
          </w:p>
          <w:p w:rsidR="006F58DB" w:rsidRPr="00412E43" w:rsidRDefault="006F58DB" w:rsidP="006F58DB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 макетов помещений ЗО с системой 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газоотбора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и анализа газовых проб. 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3.2 Проведение экспериментов по распространению и горению ВПГС в объемах модельных помещений «непрочных» макетов.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Предполагается осуществить 5 серий экспериментов при различных конфигурациях помещений «непрочных» макетов </w:t>
            </w:r>
            <w:r w:rsidRPr="00412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(линейный масштаб </w:t>
            </w:r>
            <w:proofErr w:type="gramStart"/>
            <w:r w:rsidRPr="00412E43">
              <w:rPr>
                <w:rFonts w:ascii="Times New Roman" w:hAnsi="Times New Roman" w:cs="Times New Roman"/>
                <w:b/>
                <w:sz w:val="24"/>
                <w:szCs w:val="24"/>
              </w:rPr>
              <w:t>1:10 )</w:t>
            </w:r>
            <w:proofErr w:type="gramEnd"/>
            <w:r w:rsidRPr="00412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при следующих общих условиях: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начальное давление соответствует атмосферному, температура задается в интервале от 30 до 90 градусов (определяется программой эксперимента);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- каждая серия эксперимента заканчивается инициацией горения и разрушением «непрочного» макета; место и момент инициирования горения определяется с помощью данных, полученных в предшествующих опытах.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Каждая серия экспериментов состоит из нескольких опытов (не менее трёх), проводимых в «близкой» постановке, в которых с целью повышения информативности и точности могут корректироваться условия постановки и методики измерений.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Первая серия 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режимов осуществляется при следующих исходных условиях: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рассматривается истечение пар-водород в макет из одного помещения, моделирующего бокс ПГ;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вертикальное направление истечения через круглое отверстие 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412E43">
                <w:rPr>
                  <w:rFonts w:ascii="Times New Roman" w:hAnsi="Times New Roman" w:cs="Times New Roman"/>
                  <w:sz w:val="24"/>
                  <w:szCs w:val="24"/>
                </w:rPr>
                <w:t>16 мм</w:t>
              </w:r>
            </w:smartTag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массовый расход истечения от 1 до 10 г/с;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горизонтальное препятствие (плоская стенка), моделирующее ПГ;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расстояние от места истечения до препятствия 0,1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м (плоская стенка);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Следующие параметры определяются программой экспериментов: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процентное соотношение пар/водород;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время подачи смеси (мин);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время поджигания с момента прекращения подачи струи (мин);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место поджигания;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Вторая серия 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режимов осуществляется при следующих исходных условиях: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рассматривается истечение пар-водород в макет из одного помещения, моделирующего бокс ПГ;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вертикальное направление истечения через круглое отверстие 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412E43">
                <w:rPr>
                  <w:rFonts w:ascii="Times New Roman" w:hAnsi="Times New Roman" w:cs="Times New Roman"/>
                  <w:sz w:val="24"/>
                  <w:szCs w:val="24"/>
                </w:rPr>
                <w:t>16 мм</w:t>
              </w:r>
            </w:smartTag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массовый расход истечения от 1 до 10 г/с;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горизонтальное препятствие (плоская стенка), моделирующее потолок бокса ПГ;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место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газоотбора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и количество проб определяется программой эксперимента;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расстояние от места истечения до препятствия 1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м (плоская стенка). 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Третья серия 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режимов осуществляется при следующих исходных условиях: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рассматривается истечение пар-водород в макет из одного помещения, моделирующего бокс ПГ;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горизонтальное направление истечения через круглое отверстие 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412E43">
                <w:rPr>
                  <w:rFonts w:ascii="Times New Roman" w:hAnsi="Times New Roman" w:cs="Times New Roman"/>
                  <w:sz w:val="24"/>
                  <w:szCs w:val="24"/>
                </w:rPr>
                <w:t>16 мм</w:t>
              </w:r>
            </w:smartTag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массовый расход истечения от 1 до 10 г/с;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место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газоотбора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и количество проб определяется программой эксперимента;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горизонтальное препятствие (плоская стенка), моделирующее вертикальную стену бокса ПГ;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расстояние от места истечения до препятствия 0,15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м (плоская стенка). 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Четвертая серия 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режимов осуществляется при следующих исходных условиях: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рассматривается истечение пар-водород в макет из двух, объединенных связью помещений, моделирующих аварийный бокс ПГ и помещение ГЦН, соединяющиеся через открытые разгрузочные проемы;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вертикальное направление истечения через круглое отверстие 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412E43">
                <w:rPr>
                  <w:rFonts w:ascii="Times New Roman" w:hAnsi="Times New Roman" w:cs="Times New Roman"/>
                  <w:sz w:val="24"/>
                  <w:szCs w:val="24"/>
                </w:rPr>
                <w:t>16 мм</w:t>
              </w:r>
            </w:smartTag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в макет помещения, моделирующего бокс ПГ;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параметры истечения определяются по результатам экспериментов, проведенных ранее серий;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место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газоотбора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и количество проб определяется программой эксперимента;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размеры связи между макетными помещениями 150×250 мм.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Пятая серия 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режимов осуществляется при следующих исходных условиях: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рассматривается истечение пар-водород в макет из двух помещений, объединенных открытой связью, моделирующих аварийный и неаварийный бокс ПГ (либо аварийный бокс ПГ и помещения ЗО расположенные ниже), соединяющиеся через открытые проемы;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вертикальное направление истечения через круглое отверстие 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412E43">
                <w:rPr>
                  <w:rFonts w:ascii="Times New Roman" w:hAnsi="Times New Roman" w:cs="Times New Roman"/>
                  <w:sz w:val="24"/>
                  <w:szCs w:val="24"/>
                </w:rPr>
                <w:t>16 мм</w:t>
              </w:r>
            </w:smartTag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в макет помещения, моделирующего аварийный бокс ПГ;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параметры истечения определяются по результатам экспериментов, проведенных ранее серий;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место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газоотбора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и количество проб определяется программой эксперимента;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размеры связи между макетными помещениями 650×940 мм.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Всего в 5 сериях может быть проведено до 15 экспериментов. 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3.3 Проведение экспериментов по распространению и горению ВПГС в объемах модельных помещений «прочных» макетов.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Предполагается осуществить 5 серий экспериментов при различных конфигурациях помещений «прочных» макетов при следующих начальных условиях: 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- давление до 5 атм.;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- температура в помещениях до 200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- объемная концентрация пара до 50 %. </w:t>
            </w:r>
          </w:p>
          <w:p w:rsidR="006F58DB" w:rsidRPr="00412E43" w:rsidRDefault="006F58DB" w:rsidP="0000493F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5 серий экспериментов в «прочных» макетах ЗО и их исходные условия аналогичны экспериментам, представленным выше в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. 3.2.</w:t>
            </w:r>
          </w:p>
        </w:tc>
      </w:tr>
    </w:tbl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4. ИСХОДНЫЕ ДАННЫЕ ДЛЯ ВЫПОЛНЕНИЯ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4.1 Исходные данные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6F58DB">
            <w:pPr>
              <w:pStyle w:val="a3"/>
              <w:numPr>
                <w:ilvl w:val="0"/>
                <w:numId w:val="2"/>
              </w:numPr>
              <w:tabs>
                <w:tab w:val="left" w:pos="993"/>
              </w:tabs>
              <w:ind w:left="0" w:firstLine="709"/>
              <w:rPr>
                <w:sz w:val="24"/>
                <w:lang w:eastAsia="en-US"/>
              </w:rPr>
            </w:pPr>
            <w:r w:rsidRPr="00412E43">
              <w:rPr>
                <w:sz w:val="24"/>
                <w:shd w:val="clear" w:color="auto" w:fill="FFFFFF"/>
              </w:rPr>
              <w:t>Конструктивные и объемно-планировочные решения</w:t>
            </w:r>
            <w:r>
              <w:rPr>
                <w:sz w:val="24"/>
                <w:shd w:val="clear" w:color="auto" w:fill="FFFFFF"/>
              </w:rPr>
              <w:t xml:space="preserve"> (Эскизы 1-16)</w:t>
            </w:r>
            <w:r w:rsidRPr="00412E43">
              <w:rPr>
                <w:sz w:val="24"/>
                <w:lang w:eastAsia="en-US"/>
              </w:rPr>
              <w:t xml:space="preserve"> (Приложение №1);</w:t>
            </w:r>
          </w:p>
          <w:p w:rsidR="006F58DB" w:rsidRPr="00412E43" w:rsidRDefault="006F58DB" w:rsidP="006F58DB">
            <w:pPr>
              <w:pStyle w:val="a3"/>
              <w:numPr>
                <w:ilvl w:val="0"/>
                <w:numId w:val="2"/>
              </w:numPr>
              <w:tabs>
                <w:tab w:val="left" w:pos="993"/>
              </w:tabs>
              <w:ind w:left="0" w:firstLine="709"/>
              <w:rPr>
                <w:sz w:val="24"/>
                <w:lang w:eastAsia="en-US"/>
              </w:rPr>
            </w:pPr>
            <w:r w:rsidRPr="00290B4F">
              <w:rPr>
                <w:sz w:val="24"/>
                <w:lang w:eastAsia="en-US"/>
              </w:rPr>
              <w:t>Данные по генерации водорода при ЗПА</w:t>
            </w:r>
            <w:r w:rsidRPr="00412E43">
              <w:rPr>
                <w:sz w:val="24"/>
                <w:lang w:eastAsia="en-US"/>
              </w:rPr>
              <w:t xml:space="preserve"> (Приложение №</w:t>
            </w:r>
            <w:r>
              <w:rPr>
                <w:sz w:val="24"/>
                <w:lang w:eastAsia="en-US"/>
              </w:rPr>
              <w:t>2</w:t>
            </w:r>
            <w:r w:rsidRPr="00412E43">
              <w:rPr>
                <w:sz w:val="24"/>
                <w:lang w:eastAsia="en-US"/>
              </w:rPr>
              <w:t>).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pStyle w:val="a3"/>
              <w:tabs>
                <w:tab w:val="left" w:pos="993"/>
              </w:tabs>
              <w:ind w:left="709"/>
              <w:jc w:val="center"/>
              <w:rPr>
                <w:sz w:val="24"/>
                <w:lang w:eastAsia="en-US"/>
              </w:rPr>
            </w:pPr>
            <w:r w:rsidRPr="00412E43">
              <w:rPr>
                <w:color w:val="000000"/>
                <w:sz w:val="24"/>
                <w:lang w:eastAsia="en-US"/>
              </w:rPr>
              <w:t>Подраздел 4.2 Прочие материалы, предоставляемые Заказчиком для выполнения процедуры закупки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pStyle w:val="a3"/>
              <w:tabs>
                <w:tab w:val="left" w:pos="993"/>
              </w:tabs>
              <w:ind w:left="709"/>
              <w:rPr>
                <w:color w:val="000000"/>
                <w:sz w:val="24"/>
                <w:lang w:eastAsia="en-US"/>
              </w:rPr>
            </w:pPr>
            <w:r w:rsidRPr="00412E43">
              <w:rPr>
                <w:color w:val="000000"/>
                <w:sz w:val="24"/>
                <w:lang w:eastAsia="en-US"/>
              </w:rPr>
              <w:t>Не требуется</w:t>
            </w:r>
          </w:p>
        </w:tc>
      </w:tr>
    </w:tbl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5. ТРЕБОВАНИЯ К ТЕХНИЧЕСКИМ РЕЗУЛЬТАТАМ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5.1 Основные требования к выполнению работы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pStyle w:val="a3"/>
              <w:tabs>
                <w:tab w:val="left" w:pos="993"/>
              </w:tabs>
              <w:ind w:firstLine="709"/>
              <w:rPr>
                <w:sz w:val="24"/>
                <w:lang w:eastAsia="en-US"/>
              </w:rPr>
            </w:pPr>
            <w:r w:rsidRPr="00412E43">
              <w:rPr>
                <w:sz w:val="24"/>
                <w:lang w:eastAsia="en-US"/>
              </w:rPr>
              <w:t>Создаваемая в процессе выполнения работы научно-техническая продукция должна удовлетворять обязательным требованиям НТД в части порядка оформления итоговой документации и других результатов (продуктов) работ, обеспечения безопасности труда, охраны здоровья населения и защиты окружающей среды, совместимости и взаимозаменяемости, ресурсосбережения, требованиям Госсанэпиднадзора и Заказчика.</w:t>
            </w:r>
          </w:p>
          <w:p w:rsidR="006F58DB" w:rsidRPr="00412E43" w:rsidRDefault="006F58DB" w:rsidP="0000493F">
            <w:pPr>
              <w:pStyle w:val="a3"/>
              <w:tabs>
                <w:tab w:val="left" w:pos="993"/>
              </w:tabs>
              <w:ind w:firstLine="709"/>
              <w:rPr>
                <w:i/>
                <w:color w:val="000000"/>
                <w:sz w:val="24"/>
                <w:lang w:eastAsia="en-US"/>
              </w:rPr>
            </w:pPr>
            <w:r w:rsidRPr="00412E43">
              <w:rPr>
                <w:sz w:val="24"/>
                <w:lang w:eastAsia="en-US"/>
              </w:rPr>
              <w:t>При выполнении работ должны соблюдаться требования законодательства Российской Федерации и нормативных технических документов федеральных органов исполнительной власти.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5.2 Внедрение результатов работы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tabs>
                <w:tab w:val="left" w:pos="993"/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Полученные экспериментальные результаты необходимо использовать при разработке баз экспериментальных данных по горению водородсодержащих газовых смесей для условий ТА АЭС с ВВЭР, которые требуются для модернизации имеющихся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контайнментных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кодов с сосредоточенными параметрами (АНГАР, КУПОЛ), а также для развития пространственных моделей горения, CFD-кодов и их верификации.</w:t>
            </w:r>
          </w:p>
          <w:p w:rsidR="006F58DB" w:rsidRPr="00412E43" w:rsidRDefault="006F58DB" w:rsidP="0000493F">
            <w:pPr>
              <w:tabs>
                <w:tab w:val="left" w:pos="993"/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имеющихся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контайнметных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кодов и создание новых CFD-кодов  повысит качество обоснования водородной безопасности действующих, строящихся и проектируемых АЭС с ВВЭР (АЭС в РУ В-179, В-187, В-320, НВО АЭС-2, АЭС на базе ВВЭР ТОИ).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Настоящая работа может войти составной частью (экспериментальной) в комплексную программу расчетно-экспериментальных работ по совершенствованию средств обеспечения водородной безопасности на АЭС с ВВЭР НИОКР, рекомендованную к разработке в решениях НТС № 1 ГК «Росатом» и НТС ОАО «Концерн Росэнергоатом»  от 18.10.2012г.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5.3 Используемая нормативная документация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pStyle w:val="a3"/>
              <w:tabs>
                <w:tab w:val="left" w:pos="993"/>
              </w:tabs>
              <w:ind w:firstLine="709"/>
              <w:rPr>
                <w:sz w:val="24"/>
                <w:lang w:eastAsia="en-US"/>
              </w:rPr>
            </w:pPr>
            <w:r w:rsidRPr="00412E43">
              <w:rPr>
                <w:sz w:val="24"/>
                <w:lang w:eastAsia="en-US"/>
              </w:rPr>
              <w:t>НИОКР по настоящему Техническому заданию должна быть выполнена в соответствии с требованиями следующих нормативных документов:</w:t>
            </w:r>
          </w:p>
          <w:p w:rsidR="006F58DB" w:rsidRPr="00412E43" w:rsidRDefault="006F58DB" w:rsidP="006F58DB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ind w:left="0" w:firstLine="709"/>
              <w:rPr>
                <w:sz w:val="24"/>
                <w:lang w:eastAsia="en-US"/>
              </w:rPr>
            </w:pPr>
            <w:r w:rsidRPr="00412E43">
              <w:rPr>
                <w:sz w:val="24"/>
                <w:lang w:eastAsia="en-US"/>
              </w:rPr>
              <w:t>ОСТ 95 18-2001 «Порядок проведения научно-исследовательских и опытно-конструкторских работ. Основные положения».</w:t>
            </w:r>
          </w:p>
          <w:p w:rsidR="006F58DB" w:rsidRPr="00412E43" w:rsidRDefault="006F58DB" w:rsidP="006F58DB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ind w:left="0" w:firstLine="709"/>
              <w:rPr>
                <w:i/>
                <w:color w:val="000000"/>
                <w:sz w:val="24"/>
                <w:lang w:eastAsia="en-US"/>
              </w:rPr>
            </w:pPr>
            <w:r w:rsidRPr="00412E43">
              <w:rPr>
                <w:sz w:val="24"/>
                <w:lang w:eastAsia="en-US"/>
              </w:rPr>
              <w:t xml:space="preserve">ГОСТ 7.32-2001 «Отчет о научно-исследовательской работе. Структура и правила оформления». </w:t>
            </w:r>
          </w:p>
        </w:tc>
      </w:tr>
    </w:tbl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 xml:space="preserve">РАЗДЕЛ 6. ТРЕБОВАНИЯ И УСЛОВИЯ К РАЗРАБОТКЕ </w:t>
      </w:r>
    </w:p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ПРИРОДООХРАННЫХ МЕР И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tabs>
                <w:tab w:val="left" w:pos="5670"/>
                <w:tab w:val="left" w:pos="6804"/>
              </w:tabs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и условия к разработке природоохранных мер и мероприятий не предъявляются.</w:t>
            </w:r>
          </w:p>
        </w:tc>
      </w:tr>
    </w:tbl>
    <w:p w:rsidR="006F58DB" w:rsidRPr="00412E43" w:rsidRDefault="006F58DB" w:rsidP="006F58D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7. ТРЕБОВАНИЯ К КАЧЕСТВУ 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tabs>
                <w:tab w:val="left" w:pos="5670"/>
                <w:tab w:val="left" w:pos="680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должна выполняться на основе действующей нормативной базы и настоящего технического задания.</w:t>
            </w:r>
          </w:p>
          <w:p w:rsidR="006F58DB" w:rsidRPr="00412E43" w:rsidRDefault="006F58DB" w:rsidP="0000493F">
            <w:pPr>
              <w:tabs>
                <w:tab w:val="left" w:pos="5670"/>
                <w:tab w:val="left" w:pos="680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 должен разработать процедуру качества при выполнении работ и согласовать эту процедуру с Заказчиком.</w:t>
            </w:r>
          </w:p>
          <w:p w:rsidR="006F58DB" w:rsidRPr="00412E43" w:rsidRDefault="006F58DB" w:rsidP="0000493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 обязан своими силами и за свой счет устранять допущенные по его вине в выполненных работах недостатки, которые могут повлечь отступления от требований, предусмотренных в Техническом задании.</w:t>
            </w:r>
          </w:p>
        </w:tc>
      </w:tr>
    </w:tbl>
    <w:p w:rsidR="006F58DB" w:rsidRPr="00412E43" w:rsidRDefault="006F58DB" w:rsidP="006F58D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8. ТРЕБОВАНИЕ К СРОКУ (ИНТЕРВАЛУ) 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0" w:rsidRPr="00643AE1" w:rsidRDefault="00E528A0" w:rsidP="00E528A0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Начало работ:</w:t>
            </w: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73A6">
              <w:rPr>
                <w:sz w:val="24"/>
                <w:highlight w:val="yellow"/>
              </w:rPr>
              <w:t xml:space="preserve">– </w:t>
            </w:r>
            <w:r w:rsidRPr="00A873A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с даты подписания договора</w:t>
            </w:r>
            <w:r w:rsidRPr="00643A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  <w:p w:rsidR="006F58DB" w:rsidRPr="00412E43" w:rsidRDefault="00E528A0" w:rsidP="00E528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работы: </w:t>
            </w:r>
            <w:r w:rsidRPr="00643A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10.12.2015</w:t>
            </w:r>
          </w:p>
        </w:tc>
      </w:tr>
    </w:tbl>
    <w:p w:rsidR="006F58DB" w:rsidRPr="009E43C8" w:rsidRDefault="00E528A0" w:rsidP="006F58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D367F">
        <w:rPr>
          <w:bCs/>
          <w:color w:val="000000"/>
          <w:sz w:val="16"/>
          <w:szCs w:val="16"/>
        </w:rPr>
        <w:t>* - срок начала выполнения работ, а также окончания по каждому этапу (кроме этапа 4 «Выпуск итогового отчёта по работе») в соответствии с календарным планом будет определяться по результатам проведения процедуры закупки.</w:t>
      </w:r>
    </w:p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9. ПОРЯДОК ПРИЕМКИ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</w:t>
            </w:r>
            <w:bookmarkStart w:id="0" w:name="_GoBack"/>
            <w:bookmarkEnd w:id="0"/>
            <w:r w:rsidRPr="00A873A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9.1</w:t>
            </w: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Требования к документации для приемки 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BA3" w:rsidRPr="00A873A6" w:rsidRDefault="00C67BA3" w:rsidP="00C67BA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87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Документация передается Заказчику на бумажном носителе в 1 экземпляре для проведения входного контроля. После прохождения входного контроля, Заказчик сообщает Исполнителю результаты входного контроля и в случае отсутствия замечаний Исполнитель передаёт документацию на бумажном носителе в 3-х экземплярах и в электронной форме на оптических носителях в форматах тех программных продуктов, с помощью которых она создавалась, и в отсканированном виде в формате </w:t>
            </w:r>
            <w:r w:rsidRPr="00A87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  <w:t>TIF</w:t>
            </w:r>
            <w:r w:rsidRPr="00A87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или </w:t>
            </w:r>
            <w:r w:rsidRPr="00A87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  <w:t>PDF</w:t>
            </w:r>
            <w:r w:rsidRPr="00A87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.</w:t>
            </w:r>
          </w:p>
          <w:p w:rsidR="00C67BA3" w:rsidRPr="00A873A6" w:rsidRDefault="00C67BA3" w:rsidP="00C67BA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87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Отчетная документация принимается Заказчиком на основании настоящего технического задания и в соответствии с  календарным планом договора.</w:t>
            </w:r>
          </w:p>
          <w:p w:rsidR="006F58DB" w:rsidRPr="00412E43" w:rsidRDefault="00C67BA3" w:rsidP="00C67BA3">
            <w:pPr>
              <w:pStyle w:val="a5"/>
              <w:autoSpaceDE w:val="0"/>
              <w:autoSpaceDN w:val="0"/>
              <w:adjustRightInd w:val="0"/>
              <w:ind w:left="0" w:firstLine="709"/>
              <w:jc w:val="both"/>
              <w:rPr>
                <w:i/>
                <w:color w:val="000000"/>
                <w:lang w:eastAsia="en-US"/>
              </w:rPr>
            </w:pPr>
            <w:r w:rsidRPr="00A873A6">
              <w:rPr>
                <w:color w:val="000000"/>
                <w:highlight w:val="yellow"/>
              </w:rPr>
              <w:t>Состав и структура электронной версии отчетной документации должна быть идентична бумажному оригиналу.</w:t>
            </w:r>
            <w:r w:rsidRPr="00A873A6">
              <w:rPr>
                <w:color w:val="000000"/>
                <w:spacing w:val="-4"/>
                <w:highlight w:val="yellow"/>
              </w:rPr>
              <w:t xml:space="preserve"> В случае расхождения положений документации в бумажном виде и положений в электронном виде, приоритет  имеют положения документации в бумажном виде.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9.2 Порядок рассмотрения и приемки результатов работы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Приемка выполненных работ производится на основании актов сдачи-приемки в соответствии с Техническим заданием и сроками сдачи этапов.</w:t>
            </w:r>
          </w:p>
          <w:p w:rsidR="006F58DB" w:rsidRPr="00412E43" w:rsidRDefault="006F58DB" w:rsidP="0000493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документации Заказчику должна осуществляться сопроводительными документами Исполнителя</w:t>
            </w:r>
          </w:p>
        </w:tc>
      </w:tr>
    </w:tbl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10. ТРЕБОВАНИЯ К ОТЧЕТНОСТИ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10.1 Отчетные материалы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Перечень отчетных материалов представлен в Календарном плане. Исполнитель представляет Заказчику отчетные материалы согласно срокам Календарного плана. </w:t>
            </w:r>
          </w:p>
          <w:p w:rsidR="006F58DB" w:rsidRPr="00412E43" w:rsidRDefault="006F58DB" w:rsidP="0000493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bCs/>
                <w:sz w:val="24"/>
                <w:szCs w:val="24"/>
              </w:rPr>
              <w:t>По окончании работ Исполнитель составляет Окончательный (сводный) отчет о выполнении работ с описанием выполненных НИОКР по договору, достигнутых результатах, оценкой эффективности проведенных работ и ссылками на отчетные материалы, указанные в Календарном плане и представленные Заказчику по завершению каждого этапа работ.</w:t>
            </w:r>
          </w:p>
          <w:p w:rsidR="006F58DB" w:rsidRPr="00412E43" w:rsidRDefault="006F58DB" w:rsidP="003876F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Отчётная документация оформляется в соответствии с </w:t>
            </w:r>
            <w:r w:rsidRPr="00E528A0">
              <w:rPr>
                <w:rFonts w:ascii="Times New Roman" w:hAnsi="Times New Roman" w:cs="Times New Roman"/>
                <w:bCs/>
                <w:sz w:val="24"/>
                <w:szCs w:val="24"/>
              </w:rPr>
              <w:t>ГОСТ 7.32-</w:t>
            </w:r>
            <w:r w:rsidR="003876F0" w:rsidRPr="00E528A0">
              <w:rPr>
                <w:rFonts w:ascii="Times New Roman" w:hAnsi="Times New Roman" w:cs="Times New Roman"/>
                <w:bCs/>
                <w:sz w:val="24"/>
                <w:szCs w:val="24"/>
              </w:rPr>
              <w:t>2001</w:t>
            </w:r>
            <w:r w:rsidRPr="00412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«Система стандартов по информации, библиотечному и издательскому делу. Отчёт о научно-исследовательской работе. Структура и правила оформления».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10.2 Формат отчетной документации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pStyle w:val="a5"/>
              <w:ind w:left="0" w:firstLine="709"/>
              <w:jc w:val="both"/>
              <w:rPr>
                <w:lang w:eastAsia="en-US"/>
              </w:rPr>
            </w:pPr>
            <w:r w:rsidRPr="00412E43">
              <w:rPr>
                <w:lang w:eastAsia="en-US"/>
              </w:rPr>
              <w:t xml:space="preserve">Документация передается Заказчику на бумажном носителе в 1 экземпляре для проведения входного контроля. После прохождения входного контроля, Заказчик сообщает Исполнителю результаты входного контроля и в случае отсутствия замечаний Исполнитель передаёт документацию на бумажном носителе в 3-х экземплярах и в электронной форме на оптических носителях в форматах тех программных продуктов, с помощью которых она создавалась, и в отсканированном виде в формате </w:t>
            </w:r>
            <w:r w:rsidRPr="00412E43">
              <w:rPr>
                <w:lang w:val="en-US" w:eastAsia="en-US"/>
              </w:rPr>
              <w:t>TIF</w:t>
            </w:r>
            <w:r w:rsidRPr="00412E43">
              <w:rPr>
                <w:lang w:eastAsia="en-US"/>
              </w:rPr>
              <w:t xml:space="preserve"> или </w:t>
            </w:r>
            <w:r w:rsidRPr="00412E43">
              <w:rPr>
                <w:lang w:val="en-US" w:eastAsia="en-US"/>
              </w:rPr>
              <w:t>PDF</w:t>
            </w:r>
            <w:r w:rsidRPr="00412E43">
              <w:rPr>
                <w:lang w:eastAsia="en-US"/>
              </w:rPr>
              <w:t>.</w:t>
            </w:r>
          </w:p>
          <w:p w:rsidR="006F58DB" w:rsidRPr="00412E43" w:rsidRDefault="006F58DB" w:rsidP="0000493F">
            <w:pPr>
              <w:pStyle w:val="a5"/>
              <w:ind w:left="0" w:firstLine="709"/>
              <w:jc w:val="both"/>
              <w:rPr>
                <w:lang w:eastAsia="en-US"/>
              </w:rPr>
            </w:pPr>
            <w:r w:rsidRPr="00412E43">
              <w:rPr>
                <w:lang w:eastAsia="en-US"/>
              </w:rPr>
              <w:t>Отчетная документация принимается Заказчиком на основании настоящего технического задания и в соответствии с  календарным планом договора.</w:t>
            </w:r>
          </w:p>
          <w:p w:rsidR="006F58DB" w:rsidRPr="00412E43" w:rsidRDefault="006F58DB" w:rsidP="0000493F">
            <w:pPr>
              <w:pStyle w:val="a3"/>
              <w:ind w:firstLine="709"/>
              <w:rPr>
                <w:spacing w:val="-4"/>
                <w:sz w:val="24"/>
                <w:lang w:eastAsia="en-US"/>
              </w:rPr>
            </w:pPr>
            <w:r w:rsidRPr="00412E43">
              <w:rPr>
                <w:sz w:val="24"/>
                <w:lang w:eastAsia="en-US"/>
              </w:rPr>
              <w:t>Состав и структура электронной версии отчетной документации должна быть идентична бумажному оригиналу.</w:t>
            </w:r>
            <w:r w:rsidRPr="00412E43">
              <w:rPr>
                <w:spacing w:val="-4"/>
                <w:sz w:val="24"/>
                <w:lang w:eastAsia="en-US"/>
              </w:rPr>
              <w:t xml:space="preserve"> В случае расхождения положений документации в бумажном виде и положений в электронном виде, приоритет  имеют положения документации в бумажном виде.</w:t>
            </w:r>
          </w:p>
          <w:p w:rsidR="006F58DB" w:rsidRPr="00412E43" w:rsidRDefault="006F58DB" w:rsidP="0000493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 случае создания в процессе выполнения работ по договору материальных активов: опытных образцов, макетов, НМА и иного имущества, Исполнитель обязан после окончания работ по этапу передать данные активы Заказчику для последующего оприходования в соответствии с действующим Законодательством (акт приемки-передачи ф. ОС-1), либо представить акт о дальнейшем использовании для дальнейшего выполнения работ по договору или списании в связи с невозможностью дальнейшего полезного использования.</w:t>
            </w:r>
          </w:p>
        </w:tc>
      </w:tr>
    </w:tbl>
    <w:p w:rsidR="006F58DB" w:rsidRPr="00412E43" w:rsidRDefault="006F58DB" w:rsidP="006F58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11. ПЕРЕЧЕНЬ ПРИНЯТЫХ СОКРАЩЕНИЙ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410"/>
        <w:gridCol w:w="6379"/>
      </w:tblGrid>
      <w:tr w:rsidR="006F58DB" w:rsidRPr="00412E43" w:rsidTr="0000493F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DB" w:rsidRPr="00412E43" w:rsidRDefault="006F58DB" w:rsidP="00004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6F58DB" w:rsidRPr="00412E43" w:rsidTr="0000493F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ВПГС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DB" w:rsidRPr="00672E16" w:rsidRDefault="006F58DB" w:rsidP="000049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Водородосодержащий парогазовый состав</w:t>
            </w:r>
          </w:p>
        </w:tc>
      </w:tr>
      <w:tr w:rsidR="006F58DB" w:rsidRPr="00412E43" w:rsidTr="0000493F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DB" w:rsidRPr="00672E16" w:rsidRDefault="006F58DB" w:rsidP="000049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Защитная оболочка</w:t>
            </w:r>
          </w:p>
        </w:tc>
      </w:tr>
      <w:tr w:rsidR="006F58DB" w:rsidRPr="00412E43" w:rsidTr="0000493F">
        <w:trPr>
          <w:trHeight w:val="5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КЭИП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DB" w:rsidRPr="00672E16" w:rsidRDefault="006F58DB" w:rsidP="000049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для экспериментальных исследований </w:t>
            </w:r>
            <w:proofErr w:type="spellStart"/>
            <w:r w:rsidRPr="00672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пожаро</w:t>
            </w:r>
            <w:proofErr w:type="spellEnd"/>
            <w:r w:rsidRPr="00672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-взрывоопасности</w:t>
            </w:r>
          </w:p>
        </w:tc>
      </w:tr>
      <w:tr w:rsidR="006F58DB" w:rsidRPr="00412E43" w:rsidTr="0000493F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КД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Конструкторская документация</w:t>
            </w:r>
          </w:p>
        </w:tc>
      </w:tr>
      <w:tr w:rsidR="006F58DB" w:rsidRPr="00412E43" w:rsidTr="0000493F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Парогенератор</w:t>
            </w:r>
          </w:p>
        </w:tc>
      </w:tr>
      <w:tr w:rsidR="006F58DB" w:rsidRPr="00412E43" w:rsidTr="0000493F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НТД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Научно-техническая документация</w:t>
            </w:r>
          </w:p>
        </w:tc>
      </w:tr>
    </w:tbl>
    <w:p w:rsidR="006F58DB" w:rsidRPr="00412E43" w:rsidRDefault="006F58DB" w:rsidP="006F58D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6F58DB">
      <w:pPr>
        <w:tabs>
          <w:tab w:val="left" w:pos="2318"/>
          <w:tab w:val="center" w:pos="4677"/>
        </w:tabs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12. ПЕРЕЧЕНЬ ПРИЛОЖЕНИЙ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7"/>
        <w:gridCol w:w="6437"/>
        <w:gridCol w:w="1417"/>
      </w:tblGrid>
      <w:tr w:rsidR="006F58DB" w:rsidRPr="00412E43" w:rsidTr="0000493F"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листов</w:t>
            </w:r>
          </w:p>
        </w:tc>
      </w:tr>
      <w:tr w:rsidR="006F58DB" w:rsidRPr="00412E43" w:rsidTr="0000493F"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3277EB" w:rsidRDefault="006F58DB" w:rsidP="00004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Конструктивные и объемно-планировочные решения</w:t>
            </w:r>
            <w:r w:rsidRPr="00327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Эскизы 1-16</w:t>
            </w:r>
            <w:r w:rsidRPr="00327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3277EB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</w:tr>
      <w:tr w:rsidR="006F58DB" w:rsidRPr="00412E43" w:rsidTr="0000493F"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004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7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Данные по генерации водорода при ЗПА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3277EB" w:rsidRDefault="006F58DB" w:rsidP="000049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6F58DB" w:rsidRPr="00412E43" w:rsidRDefault="006F58DB" w:rsidP="006F5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2799" w:rsidRPr="006F58DB" w:rsidRDefault="00E12799" w:rsidP="006F58DB"/>
    <w:sectPr w:rsidR="00E12799" w:rsidRPr="006F5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61A47"/>
    <w:multiLevelType w:val="hybridMultilevel"/>
    <w:tmpl w:val="7CE02778"/>
    <w:lvl w:ilvl="0" w:tplc="FFFFFFFF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D6DD9"/>
    <w:multiLevelType w:val="hybridMultilevel"/>
    <w:tmpl w:val="D8D4BC12"/>
    <w:lvl w:ilvl="0" w:tplc="D2BAEB1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3BB83958"/>
    <w:multiLevelType w:val="hybridMultilevel"/>
    <w:tmpl w:val="59DE1630"/>
    <w:lvl w:ilvl="0" w:tplc="919699A2">
      <w:start w:val="1"/>
      <w:numFmt w:val="bullet"/>
      <w:lvlText w:val=""/>
      <w:lvlJc w:val="left"/>
      <w:pPr>
        <w:ind w:left="48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2"/>
  </w:num>
  <w:num w:numId="6">
    <w:abstractNumId w:val="0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B41"/>
    <w:rsid w:val="000539F5"/>
    <w:rsid w:val="00055305"/>
    <w:rsid w:val="000C6615"/>
    <w:rsid w:val="002E0BAA"/>
    <w:rsid w:val="0032091A"/>
    <w:rsid w:val="003876F0"/>
    <w:rsid w:val="00425630"/>
    <w:rsid w:val="004623AB"/>
    <w:rsid w:val="004749D8"/>
    <w:rsid w:val="005707A2"/>
    <w:rsid w:val="006F58DB"/>
    <w:rsid w:val="00817A32"/>
    <w:rsid w:val="00826077"/>
    <w:rsid w:val="00831B41"/>
    <w:rsid w:val="00A6304D"/>
    <w:rsid w:val="00A873A6"/>
    <w:rsid w:val="00B216F8"/>
    <w:rsid w:val="00C67BA3"/>
    <w:rsid w:val="00D53D1F"/>
    <w:rsid w:val="00E004CE"/>
    <w:rsid w:val="00E12799"/>
    <w:rsid w:val="00E528A0"/>
    <w:rsid w:val="00EA7079"/>
    <w:rsid w:val="00F1540C"/>
    <w:rsid w:val="00F6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6C886EC-5DBC-4ABE-AD55-248FF8E90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127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E127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127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C67B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BE908-097C-46E5-BC68-C57CCE1F4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3482</Words>
  <Characters>19853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AEP</Company>
  <LinksUpToDate>false</LinksUpToDate>
  <CharactersWithSpaces>23289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5057</dc:creator>
  <cp:keywords/>
  <dc:description/>
  <cp:lastModifiedBy>2994</cp:lastModifiedBy>
  <cp:revision>8</cp:revision>
  <dcterms:created xsi:type="dcterms:W3CDTF">2014-03-19T12:55:00Z</dcterms:created>
  <dcterms:modified xsi:type="dcterms:W3CDTF">2014-06-24T07:40:00Z</dcterms:modified>
</cp:coreProperties>
</file>